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7052" w14:textId="30F69CF2" w:rsidR="00D466C8" w:rsidRDefault="009A3EC6" w:rsidP="002562CE">
      <w:pPr>
        <w:pStyle w:val="Title"/>
        <w:rPr>
          <w:sz w:val="60"/>
          <w:szCs w:val="60"/>
        </w:rPr>
      </w:pPr>
      <w:r>
        <w:rPr>
          <w:sz w:val="60"/>
          <w:szCs w:val="60"/>
        </w:rPr>
        <w:t xml:space="preserve">aviation instrument </w:t>
      </w:r>
      <w:bookmarkStart w:id="0" w:name="_GoBack"/>
      <w:bookmarkEnd w:id="0"/>
      <w:r>
        <w:rPr>
          <w:sz w:val="60"/>
          <w:szCs w:val="60"/>
        </w:rPr>
        <w:t>technologies</w:t>
      </w:r>
    </w:p>
    <w:p w14:paraId="7FEFCC4C" w14:textId="78CF5434" w:rsidR="00401FFB" w:rsidRPr="00401FFB" w:rsidRDefault="00401FFB" w:rsidP="00401FFB">
      <w:pPr>
        <w:rPr>
          <w:sz w:val="28"/>
          <w:szCs w:val="28"/>
        </w:rPr>
      </w:pPr>
      <w:r w:rsidRPr="00401FFB">
        <w:rPr>
          <w:rFonts w:ascii="Arial" w:hAnsi="Arial" w:cs="Arial"/>
          <w:color w:val="555555"/>
          <w:sz w:val="28"/>
          <w:szCs w:val="28"/>
          <w:shd w:val="clear" w:color="auto" w:fill="FFFFFF"/>
        </w:rPr>
        <w:t>AITI is a world leader in the design, development and production of instruments, control panels and displays for military, commercial and industrial applications.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3C50596B" w:rsidR="006A79B1" w:rsidRPr="006A79B1" w:rsidRDefault="00F70031" w:rsidP="0045676C">
            <w:pPr>
              <w:pStyle w:val="Row"/>
            </w:pPr>
            <w:r>
              <w:t xml:space="preserve">Josh </w:t>
            </w:r>
            <w:proofErr w:type="spellStart"/>
            <w:r>
              <w:t>Thaker</w:t>
            </w:r>
            <w:proofErr w:type="spellEnd"/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4B106751" w:rsidR="006A79B1" w:rsidRPr="006A79B1" w:rsidRDefault="00F70031" w:rsidP="0045676C">
            <w:pPr>
              <w:pStyle w:val="Row"/>
            </w:pPr>
            <w:r>
              <w:t>12 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35A8ECA7" w:rsidR="006A79B1" w:rsidRPr="006A79B1" w:rsidRDefault="00F70031" w:rsidP="0045676C">
            <w:pPr>
              <w:pStyle w:val="Row"/>
            </w:pPr>
            <w:r>
              <w:t>2,200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2FE9E3EF" w:rsidR="006A79B1" w:rsidRPr="006A79B1" w:rsidRDefault="00F70031" w:rsidP="0045676C">
            <w:pPr>
              <w:pStyle w:val="Row"/>
            </w:pPr>
            <w:r>
              <w:t>5 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45CF853F" w:rsidR="006A79B1" w:rsidRPr="006A79B1" w:rsidRDefault="00F70031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68321001" w:rsidR="006A79B1" w:rsidRDefault="00D060F1" w:rsidP="0045676C">
            <w:pPr>
              <w:pStyle w:val="Row"/>
            </w:pPr>
            <w:r>
              <w:t xml:space="preserve">3 site ready buildings with approx. 10,000 </w:t>
            </w:r>
            <w:r w:rsidR="009509C3">
              <w:t>sq. ft</w:t>
            </w:r>
            <w:r>
              <w:t>. each to lease to other businesses. 90% are leased</w:t>
            </w: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6FA2DD1D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D060F1">
              <w:t>6 F/T – 3 P/T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25C9B3B3" w:rsidR="006A79B1" w:rsidRPr="006A79B1" w:rsidRDefault="00D060F1" w:rsidP="0045676C">
            <w:pPr>
              <w:pStyle w:val="Row"/>
            </w:pPr>
            <w:r>
              <w:t>Up to 10 F/T within 1 year.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3B96FA60" w:rsidR="006A79B1" w:rsidRPr="006A79B1" w:rsidRDefault="00D060F1" w:rsidP="0045676C">
            <w:pPr>
              <w:pStyle w:val="Row"/>
            </w:pPr>
            <w:r>
              <w:t xml:space="preserve">Soldering – Blue Prints – Schematics </w:t>
            </w: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03CAEF9C" w:rsidR="006A79B1" w:rsidRPr="006A79B1" w:rsidRDefault="00D060F1" w:rsidP="0045676C">
            <w:pPr>
              <w:pStyle w:val="Row"/>
            </w:pPr>
            <w:r>
              <w:t>Longevity, work ethic and commitment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62E50283" w:rsidR="00566760" w:rsidRPr="00566760" w:rsidRDefault="00D060F1" w:rsidP="0045676C">
            <w:pPr>
              <w:pStyle w:val="Row"/>
            </w:pPr>
            <w:r>
              <w:t>All military contracts, no local sale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4493D6F0" w:rsidR="00566760" w:rsidRPr="00566760" w:rsidRDefault="00D060F1" w:rsidP="0045676C">
            <w:pPr>
              <w:pStyle w:val="Row"/>
            </w:pPr>
            <w:r>
              <w:t>Yes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515808A5" w:rsidR="00566760" w:rsidRDefault="00D060F1" w:rsidP="0045676C">
            <w:pPr>
              <w:pStyle w:val="Row"/>
            </w:pPr>
            <w:r>
              <w:t>No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3BE0FCF3" w14:textId="63776C0E" w:rsidR="00D060F1" w:rsidRDefault="009509C3" w:rsidP="007502B1">
            <w:pPr>
              <w:pStyle w:val="Row"/>
            </w:pPr>
            <w:r>
              <w:t xml:space="preserve">Coaxial Cable for Dept. of </w:t>
            </w:r>
            <w:proofErr w:type="spellStart"/>
            <w:r>
              <w:t>Defense</w:t>
            </w:r>
            <w:proofErr w:type="spellEnd"/>
          </w:p>
          <w:p w14:paraId="0BD02426" w14:textId="0B3CF6C4" w:rsidR="009509C3" w:rsidRPr="00566760" w:rsidRDefault="009509C3" w:rsidP="007502B1">
            <w:pPr>
              <w:pStyle w:val="Row"/>
            </w:pPr>
            <w:r>
              <w:t>Cable Assembly. Wire Harness, Head Sets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32F551AF" w:rsidR="00566760" w:rsidRPr="00566760" w:rsidRDefault="009509C3" w:rsidP="00566760">
            <w:pPr>
              <w:pStyle w:val="Row"/>
            </w:pPr>
            <w:r>
              <w:t>(813) 782-7300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2761B044" w:rsidR="00566760" w:rsidRDefault="009509C3" w:rsidP="00566760">
            <w:pPr>
              <w:pStyle w:val="Row"/>
            </w:pPr>
            <w:r>
              <w:t>josh@orbitalcorp.net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33E22F5C" w:rsidR="00566760" w:rsidRPr="00566760" w:rsidRDefault="009509C3" w:rsidP="00566760">
            <w:pPr>
              <w:pStyle w:val="Row"/>
            </w:pPr>
            <w:r>
              <w:t>Orbitalcorp.net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06D1EDF6" w:rsidR="00566760" w:rsidRDefault="009509C3" w:rsidP="00566760">
            <w:pPr>
              <w:pStyle w:val="Row"/>
            </w:pPr>
            <w:r>
              <w:t>40421 Chancey Rd., Zephyrhills, FL 33540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6CBB152A" w:rsidR="00275A40" w:rsidRPr="009509C3" w:rsidRDefault="009509C3" w:rsidP="00566760">
            <w:pPr>
              <w:pStyle w:val="Row"/>
            </w:pPr>
            <w:r w:rsidRPr="009509C3">
              <w:t>No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6232198B" w:rsidR="009509C3" w:rsidRPr="009509C3" w:rsidRDefault="009509C3" w:rsidP="007502B1">
            <w:pPr>
              <w:pStyle w:val="Row"/>
            </w:pPr>
            <w:r>
              <w:t>2 units available totalling 2,600 sq. ft w/ A/C; 1 unit, 1,250 sq. ft. w/out A/C</w:t>
            </w: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A7D9D"/>
    <w:rsid w:val="003C6FEA"/>
    <w:rsid w:val="00401FFB"/>
    <w:rsid w:val="0040257F"/>
    <w:rsid w:val="0045676C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43487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D2919"/>
    <w:rsid w:val="00D060F1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2019-01-25T19:15:00Z</dcterms:created>
  <dcterms:modified xsi:type="dcterms:W3CDTF">2019-06-20T17:10:00Z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